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AD3D" w14:textId="77777777" w:rsidR="00FD2400" w:rsidRDefault="00FD2400" w:rsidP="00FD2400">
      <w:pPr>
        <w:pStyle w:val="Tytu"/>
        <w:spacing w:line="276" w:lineRule="auto"/>
        <w:jc w:val="both"/>
      </w:pPr>
      <w:r>
        <w:t>Wójt Gminy SKARBIMIERZ ogłasza I ustny przetarg nieograniczony na sprzedaż na własność nieruchomości gruntowej położonej w Skarbimierzu-Osiedle.</w:t>
      </w:r>
    </w:p>
    <w:p w14:paraId="3B3DEEFA" w14:textId="77777777" w:rsidR="00FD2400" w:rsidRDefault="00FD2400" w:rsidP="00FD2400">
      <w:pPr>
        <w:spacing w:line="276" w:lineRule="auto"/>
        <w:jc w:val="both"/>
        <w:rPr>
          <w:b/>
          <w:bCs/>
        </w:rPr>
      </w:pPr>
    </w:p>
    <w:p w14:paraId="5205C349" w14:textId="77777777" w:rsidR="00FD2400" w:rsidRDefault="00FD2400" w:rsidP="00FD2400">
      <w:pPr>
        <w:spacing w:line="276" w:lineRule="auto"/>
        <w:jc w:val="both"/>
        <w:rPr>
          <w:b/>
        </w:rPr>
      </w:pPr>
      <w:r>
        <w:rPr>
          <w:b/>
        </w:rPr>
        <w:t>Opis nieruchomości:</w:t>
      </w:r>
    </w:p>
    <w:p w14:paraId="4221B8E3" w14:textId="77777777" w:rsidR="00FD2400" w:rsidRDefault="00FD2400" w:rsidP="00FD2400">
      <w:pPr>
        <w:spacing w:line="276" w:lineRule="auto"/>
        <w:jc w:val="both"/>
      </w:pPr>
      <w:r>
        <w:t xml:space="preserve">Nieruchomość zabudowana, położona w środkowej części obrębu SKARBIMIERZ-OSIEDLE, gm. Skarbimierz, w otoczeniu gruntów o funkcji mieszkaniowo-usługowej, oznaczona </w:t>
      </w:r>
      <w:r>
        <w:br/>
        <w:t xml:space="preserve">w ewidencji gruntów jako działka </w:t>
      </w:r>
      <w:r>
        <w:rPr>
          <w:b/>
          <w:bCs/>
        </w:rPr>
        <w:t>Nr 24/6 ark. m. 2 o powierzchni 0,2892 ha,</w:t>
      </w:r>
      <w:r>
        <w:t xml:space="preserve"> jednostka rejestrowa G.20, objętej księgą wieczystą </w:t>
      </w:r>
      <w:r>
        <w:rPr>
          <w:b/>
        </w:rPr>
        <w:t>K</w:t>
      </w:r>
      <w:r>
        <w:rPr>
          <w:b/>
          <w:bCs/>
        </w:rPr>
        <w:t xml:space="preserve">W OP1B/00021991/8, </w:t>
      </w:r>
      <w:r>
        <w:t>prowadzoną przez Wydział Ksiąg Wieczystych Sądu Rejonowego w Brzegu.</w:t>
      </w:r>
    </w:p>
    <w:p w14:paraId="22BEAF7D" w14:textId="77777777" w:rsidR="00FD2400" w:rsidRDefault="00FD2400" w:rsidP="00FD2400">
      <w:pPr>
        <w:spacing w:line="276" w:lineRule="auto"/>
        <w:jc w:val="both"/>
        <w:rPr>
          <w:kern w:val="28"/>
          <w:lang w:eastAsia="en-US"/>
        </w:rPr>
      </w:pPr>
      <w:r>
        <w:t xml:space="preserve">Nieruchomość oddalona od ścisłego centrum miasta Brzeg 5 km. </w:t>
      </w:r>
      <w:r>
        <w:rPr>
          <w:kern w:val="28"/>
          <w:lang w:eastAsia="en-US"/>
        </w:rPr>
        <w:t xml:space="preserve">Lokalizacja gruntu korzystna brak ryzyka wystąpienia podtopień i powodzi w tym obszarze. Brak uciążliwego sąsiedztwa. Teren jest ogrodzony. Kształt działki regularny, zbliżony do kwadratowego, </w:t>
      </w:r>
      <w:r>
        <w:rPr>
          <w:kern w:val="28"/>
          <w:lang w:eastAsia="en-US"/>
        </w:rPr>
        <w:br/>
        <w:t>w centralnej części działka jest zabudowana. Teren wokół budynku nie jest zagospodarowany ani wybrukowany, jest zakrzaczony i zadrzewiony.</w:t>
      </w:r>
      <w:r>
        <w:rPr>
          <w:lang w:eastAsia="en-US"/>
        </w:rPr>
        <w:t xml:space="preserve"> </w:t>
      </w:r>
      <w:r>
        <w:rPr>
          <w:kern w:val="28"/>
          <w:lang w:eastAsia="en-US"/>
        </w:rPr>
        <w:t xml:space="preserve">Nieruchomość posiada bezpośredni dostęp do drogi publicznej. </w:t>
      </w:r>
    </w:p>
    <w:p w14:paraId="085F0BC8" w14:textId="77777777" w:rsidR="00FD2400" w:rsidRDefault="00FD2400" w:rsidP="00FD2400">
      <w:pPr>
        <w:spacing w:line="276" w:lineRule="auto"/>
        <w:jc w:val="both"/>
        <w:rPr>
          <w:kern w:val="28"/>
          <w:lang w:eastAsia="en-US"/>
        </w:rPr>
      </w:pPr>
      <w:r>
        <w:rPr>
          <w:b/>
          <w:kern w:val="28"/>
          <w:lang w:eastAsia="en-US"/>
        </w:rPr>
        <w:t>Uzbrojenie terenu:</w:t>
      </w:r>
      <w:r>
        <w:rPr>
          <w:kern w:val="28"/>
          <w:lang w:eastAsia="en-US"/>
        </w:rPr>
        <w:t xml:space="preserve"> sieć energetyczna, wodociągowa, kanalizacyjna, gazowa. </w:t>
      </w:r>
    </w:p>
    <w:p w14:paraId="4153A211" w14:textId="77777777" w:rsidR="00FD2400" w:rsidRDefault="00FD2400" w:rsidP="00FD2400">
      <w:pPr>
        <w:spacing w:line="276" w:lineRule="auto"/>
        <w:jc w:val="both"/>
        <w:rPr>
          <w:kern w:val="28"/>
          <w:lang w:eastAsia="en-US"/>
        </w:rPr>
      </w:pPr>
    </w:p>
    <w:p w14:paraId="407D38AC" w14:textId="77777777" w:rsidR="00FD2400" w:rsidRDefault="00FD2400" w:rsidP="00FD2400">
      <w:pPr>
        <w:spacing w:line="276" w:lineRule="auto"/>
        <w:jc w:val="both"/>
        <w:rPr>
          <w:kern w:val="28"/>
          <w:sz w:val="16"/>
          <w:szCs w:val="16"/>
          <w:lang w:eastAsia="en-US"/>
        </w:rPr>
      </w:pPr>
      <w:r>
        <w:rPr>
          <w:kern w:val="28"/>
          <w:lang w:eastAsia="en-US"/>
        </w:rPr>
        <w:t>Na działce są posadowione dwa murowane budynki niemieszkalne.</w:t>
      </w:r>
    </w:p>
    <w:p w14:paraId="1EF3F7CD" w14:textId="77777777" w:rsidR="00FD2400" w:rsidRDefault="00FD2400" w:rsidP="00FD2400">
      <w:pPr>
        <w:spacing w:line="276" w:lineRule="auto"/>
        <w:jc w:val="both"/>
        <w:rPr>
          <w:kern w:val="28"/>
          <w:sz w:val="16"/>
          <w:szCs w:val="16"/>
          <w:lang w:eastAsia="en-US"/>
        </w:rPr>
      </w:pPr>
    </w:p>
    <w:p w14:paraId="10763ABC" w14:textId="77777777" w:rsidR="00FD2400" w:rsidRDefault="00FD2400" w:rsidP="00FD2400">
      <w:pPr>
        <w:spacing w:line="276" w:lineRule="auto"/>
        <w:jc w:val="both"/>
        <w:rPr>
          <w:kern w:val="28"/>
          <w:lang w:eastAsia="en-US"/>
        </w:rPr>
      </w:pPr>
      <w:r>
        <w:rPr>
          <w:b/>
          <w:kern w:val="28"/>
          <w:lang w:eastAsia="en-US"/>
        </w:rPr>
        <w:t>Budynek użytkowy o pow. 360 m</w:t>
      </w:r>
      <w:r>
        <w:rPr>
          <w:rFonts w:ascii="Sylfaen" w:hAnsi="Sylfaen"/>
          <w:b/>
          <w:kern w:val="28"/>
          <w:lang w:eastAsia="en-US"/>
        </w:rPr>
        <w:t>²</w:t>
      </w:r>
      <w:r>
        <w:rPr>
          <w:b/>
          <w:kern w:val="28"/>
          <w:lang w:eastAsia="en-US"/>
        </w:rPr>
        <w:t xml:space="preserve">, </w:t>
      </w:r>
      <w:r>
        <w:rPr>
          <w:kern w:val="28"/>
          <w:lang w:eastAsia="en-US"/>
        </w:rPr>
        <w:t xml:space="preserve"> wybudowany w 1970 r. (zgodnie z ewidencją budynków) </w:t>
      </w:r>
      <w:r>
        <w:rPr>
          <w:kern w:val="28"/>
          <w:lang w:eastAsia="en-US"/>
        </w:rPr>
        <w:br/>
        <w:t xml:space="preserve">w technologii tradycyjnej(murowany z cegły), niepodpiwniczony, o dwóch kondygnacjach nadziemnych (parter i piętro). Fundamenty żelbetowe. Strop nad parterem żelbetowy prefabrykowany z płyt kanałowych. Stropodach konstrukcji żelbetowej kryty papą. Klatka schodowa wewnętrzna konstrukcji stalowej, dwubiegowa, ze stopniami żelbetowymi. Posadzki betonowe i </w:t>
      </w:r>
      <w:proofErr w:type="spellStart"/>
      <w:r>
        <w:rPr>
          <w:kern w:val="28"/>
          <w:lang w:eastAsia="en-US"/>
        </w:rPr>
        <w:t>pcv</w:t>
      </w:r>
      <w:proofErr w:type="spellEnd"/>
      <w:r>
        <w:rPr>
          <w:kern w:val="28"/>
          <w:lang w:eastAsia="en-US"/>
        </w:rPr>
        <w:t xml:space="preserve">. Stolarka okienna drewniana. Wrota zewnętrzne stalowe. Instalacje nieczynne, niekompletne i zdemontowane. Tynki wewnętrzne cementowo-wapienne malowane farbą olejną i klejową. Elewacje z cegły wapiennej i ceramicznej. </w:t>
      </w:r>
    </w:p>
    <w:p w14:paraId="22B7E7CF" w14:textId="77777777" w:rsidR="00FD2400" w:rsidRDefault="00FD2400" w:rsidP="00FD2400">
      <w:pPr>
        <w:spacing w:line="276" w:lineRule="auto"/>
        <w:jc w:val="both"/>
        <w:rPr>
          <w:kern w:val="28"/>
          <w:lang w:eastAsia="en-US"/>
        </w:rPr>
      </w:pPr>
      <w:r>
        <w:rPr>
          <w:kern w:val="28"/>
          <w:lang w:eastAsia="en-US"/>
        </w:rPr>
        <w:t>Budynek przed rokiem 1991 pełnił funkcję „</w:t>
      </w:r>
      <w:proofErr w:type="spellStart"/>
      <w:r>
        <w:rPr>
          <w:kern w:val="28"/>
          <w:lang w:eastAsia="en-US"/>
        </w:rPr>
        <w:t>treningowni</w:t>
      </w:r>
      <w:proofErr w:type="spellEnd"/>
      <w:r>
        <w:rPr>
          <w:kern w:val="28"/>
          <w:lang w:eastAsia="en-US"/>
        </w:rPr>
        <w:t xml:space="preserve"> lotników” w dawnej bazie wojskowej na terenie lotniska. Na układ funkcjonalny składa się duża sala treningowa </w:t>
      </w:r>
      <w:r>
        <w:rPr>
          <w:kern w:val="28"/>
          <w:lang w:eastAsia="en-US"/>
        </w:rPr>
        <w:br/>
        <w:t xml:space="preserve">o wysokości na dwie kondygnacje. W pozostałej części znajdowały się szatnie, sanitariaty </w:t>
      </w:r>
      <w:r>
        <w:rPr>
          <w:kern w:val="28"/>
          <w:lang w:eastAsia="en-US"/>
        </w:rPr>
        <w:br/>
        <w:t>i pomieszczenia biurowe. W późniejszym okresie pełniły funkcję magazynową.</w:t>
      </w:r>
    </w:p>
    <w:p w14:paraId="0444BBCE" w14:textId="77777777" w:rsidR="00FD2400" w:rsidRDefault="00FD2400" w:rsidP="00FD2400">
      <w:pPr>
        <w:spacing w:line="276" w:lineRule="auto"/>
        <w:jc w:val="both"/>
        <w:rPr>
          <w:kern w:val="28"/>
          <w:sz w:val="16"/>
          <w:szCs w:val="16"/>
          <w:lang w:eastAsia="en-US"/>
        </w:rPr>
      </w:pPr>
      <w:r>
        <w:rPr>
          <w:kern w:val="28"/>
          <w:lang w:eastAsia="en-US"/>
        </w:rPr>
        <w:t xml:space="preserve">Budynek o dużym stopniu zużycia, obecnie nie jest używany. Widoczne zawilgocenia </w:t>
      </w:r>
      <w:r>
        <w:rPr>
          <w:kern w:val="28"/>
          <w:lang w:eastAsia="en-US"/>
        </w:rPr>
        <w:br/>
        <w:t xml:space="preserve">i pęknięcia ścian. Okna zużyte, wypaczone i nieszczelne. Drzwi zużyte. Instalacje nieczynne, częściowo zdemontowane, brak grzejników. Brak większości drzwi wewnętrznych. Tynki kruszące się, powłoki malarskie zabrudzone. Budynek w stanie do kapitalnego remontu </w:t>
      </w:r>
      <w:r>
        <w:rPr>
          <w:kern w:val="28"/>
          <w:lang w:eastAsia="en-US"/>
        </w:rPr>
        <w:br/>
        <w:t xml:space="preserve">i termomodernizacji. </w:t>
      </w:r>
    </w:p>
    <w:p w14:paraId="5BE58BE0" w14:textId="77777777" w:rsidR="00FD2400" w:rsidRDefault="00FD2400" w:rsidP="00FD2400">
      <w:pPr>
        <w:spacing w:line="276" w:lineRule="auto"/>
        <w:jc w:val="both"/>
        <w:rPr>
          <w:kern w:val="28"/>
          <w:sz w:val="16"/>
          <w:szCs w:val="16"/>
          <w:lang w:eastAsia="en-US"/>
        </w:rPr>
      </w:pPr>
    </w:p>
    <w:p w14:paraId="1033F981" w14:textId="77777777" w:rsidR="00FD2400" w:rsidRDefault="00FD2400" w:rsidP="00FD2400">
      <w:pPr>
        <w:spacing w:line="276" w:lineRule="auto"/>
        <w:jc w:val="both"/>
        <w:rPr>
          <w:kern w:val="28"/>
          <w:lang w:eastAsia="en-US"/>
        </w:rPr>
      </w:pPr>
      <w:r>
        <w:rPr>
          <w:b/>
          <w:kern w:val="28"/>
          <w:lang w:eastAsia="en-US"/>
        </w:rPr>
        <w:t>Budynek garażowy o pow. 43 m</w:t>
      </w:r>
      <w:r>
        <w:rPr>
          <w:rFonts w:ascii="Sylfaen" w:hAnsi="Sylfaen"/>
          <w:b/>
          <w:kern w:val="28"/>
          <w:lang w:eastAsia="en-US"/>
        </w:rPr>
        <w:t>²</w:t>
      </w:r>
      <w:r>
        <w:rPr>
          <w:b/>
          <w:kern w:val="28"/>
          <w:lang w:eastAsia="en-US"/>
        </w:rPr>
        <w:t>,</w:t>
      </w:r>
      <w:r>
        <w:rPr>
          <w:kern w:val="28"/>
          <w:lang w:eastAsia="en-US"/>
        </w:rPr>
        <w:t xml:space="preserve"> wybudowany w roku 1970 (zgodnie z ewidencją budynków) w technologii tradycyjnej (murowany z cegły), niepodpiwniczony, wolnostojący budynek garażowy. Fundamenty betonowe, ściany zewnętrzne z cegły pełnej licowanej cegłą wapienną, stropodach płaski, jednospadowy, kryty papą. Wrota stalowe, okna drewniane okratowane. Stan techniczny budynku pogorszony.</w:t>
      </w:r>
    </w:p>
    <w:p w14:paraId="14A76EC1" w14:textId="73FFCC37" w:rsidR="00FD2400" w:rsidRPr="00FD2400" w:rsidRDefault="00FD2400" w:rsidP="00FD2400">
      <w:pPr>
        <w:pStyle w:val="Akapitzlist"/>
        <w:spacing w:line="276" w:lineRule="auto"/>
        <w:ind w:left="360"/>
        <w:jc w:val="both"/>
        <w:rPr>
          <w:b/>
          <w:kern w:val="28"/>
          <w:lang w:eastAsia="en-US"/>
        </w:rPr>
      </w:pPr>
      <w:r>
        <w:t xml:space="preserve">Zgodnie z miejscowym planem zagospodarowania przestrzennego Gminy Skarbimierz, zatwierdzonym Uchwałą Rady Gminy Skarbimierz Nr XXI/163/2021 z dnia 25.03.2021 r. ogłoszoną w Dzienniku Urzędowym Województwa Opolskiego z dnia 19.04.2021 r. poz. 1113, </w:t>
      </w:r>
      <w:r>
        <w:rPr>
          <w:b/>
        </w:rPr>
        <w:t>działka nr 24/6 leży kompleksie terenów oznaczonych symbolem 9</w:t>
      </w:r>
      <w:r>
        <w:rPr>
          <w:b/>
          <w:kern w:val="28"/>
          <w:lang w:eastAsia="en-US"/>
        </w:rPr>
        <w:t>U- tereny zabudowy usługowej.</w:t>
      </w:r>
    </w:p>
    <w:p w14:paraId="7650B009" w14:textId="77777777" w:rsidR="00FD2400" w:rsidRDefault="00FD2400" w:rsidP="00FD2400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lastRenderedPageBreak/>
        <w:t xml:space="preserve">Cena wywoławcza nieruchomości: 360.000,00 zł </w:t>
      </w:r>
      <w:r>
        <w:t>(słownie: trzysta sześćdziesiąt tysięcy złotych 00/100).</w:t>
      </w:r>
    </w:p>
    <w:p w14:paraId="107E45E1" w14:textId="77777777" w:rsidR="00FD2400" w:rsidRDefault="00FD2400" w:rsidP="00FD2400">
      <w:pPr>
        <w:spacing w:line="276" w:lineRule="auto"/>
        <w:ind w:firstLine="360"/>
        <w:jc w:val="both"/>
        <w:rPr>
          <w:b/>
        </w:rPr>
      </w:pPr>
      <w:r>
        <w:rPr>
          <w:b/>
        </w:rPr>
        <w:t>Do wylicytowanej ceny nie zostanie doliczony podatek VAT.</w:t>
      </w:r>
    </w:p>
    <w:p w14:paraId="360321D5" w14:textId="77777777" w:rsidR="00FD2400" w:rsidRPr="00FD2400" w:rsidRDefault="00FD2400" w:rsidP="00FD2400">
      <w:pPr>
        <w:spacing w:line="276" w:lineRule="auto"/>
        <w:ind w:firstLine="360"/>
        <w:jc w:val="both"/>
        <w:rPr>
          <w:b/>
          <w:sz w:val="12"/>
          <w:szCs w:val="12"/>
        </w:rPr>
      </w:pPr>
    </w:p>
    <w:p w14:paraId="06509700" w14:textId="77777777" w:rsidR="00FD2400" w:rsidRDefault="00FD2400" w:rsidP="00FD2400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Wadium wnoszone w pieniądzu w wysokości 18.000,00 zł (słownie: osiemnaście tysięcy złotych 00/100) należy wpłacić na konto bankowe Urzędu Gminy Skarbimierz </w:t>
      </w:r>
      <w:r>
        <w:rPr>
          <w:b/>
        </w:rPr>
        <w:br/>
        <w:t>nr 93 8870 0005 2001 0031 2334 0004, najpóźniej do dnia 28.11.2023 r. W tytule przelewu należy jednoznacznie określić osobę wpłacającą wadium oraz wskazać nieruchomość objętą przetargiem.</w:t>
      </w:r>
    </w:p>
    <w:p w14:paraId="5CBD931F" w14:textId="77777777" w:rsidR="00FD2400" w:rsidRPr="00FD2400" w:rsidRDefault="00FD2400" w:rsidP="00FD2400">
      <w:pPr>
        <w:spacing w:line="276" w:lineRule="auto"/>
        <w:jc w:val="both"/>
        <w:rPr>
          <w:b/>
          <w:sz w:val="12"/>
          <w:szCs w:val="12"/>
        </w:rPr>
      </w:pPr>
    </w:p>
    <w:p w14:paraId="6FC1E7F9" w14:textId="77777777" w:rsidR="00FD2400" w:rsidRDefault="00FD2400" w:rsidP="00FD2400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Forma Zbycia – sprzedaż na własność.</w:t>
      </w:r>
    </w:p>
    <w:p w14:paraId="7CED21E1" w14:textId="77777777" w:rsidR="00FD2400" w:rsidRDefault="00FD2400" w:rsidP="00FD2400">
      <w:pPr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Tryb zbycia – I przetarg ustny nieograniczony.</w:t>
      </w:r>
    </w:p>
    <w:p w14:paraId="3039C0A1" w14:textId="77777777" w:rsidR="00FD2400" w:rsidRDefault="00FD2400" w:rsidP="00FD2400">
      <w:pPr>
        <w:spacing w:line="276" w:lineRule="auto"/>
        <w:ind w:firstLine="426"/>
        <w:jc w:val="both"/>
        <w:rPr>
          <w:b/>
          <w:bCs/>
        </w:rPr>
      </w:pPr>
    </w:p>
    <w:p w14:paraId="329FBF20" w14:textId="77777777" w:rsidR="00FD2400" w:rsidRDefault="00FD2400" w:rsidP="00FD2400">
      <w:pPr>
        <w:spacing w:line="276" w:lineRule="auto"/>
        <w:jc w:val="both"/>
        <w:rPr>
          <w:b/>
        </w:rPr>
      </w:pPr>
      <w:r>
        <w:rPr>
          <w:b/>
        </w:rPr>
        <w:t xml:space="preserve">Przetarg na sprzedaż w/w nieruchomości odbędzie się w siedzibie Urzędu Gminy Skarbimierz w Skarbimierzu-Osiedle ul. Parkowa 12 (pokój Nr 7) w dniu 05.12.2023 r. </w:t>
      </w:r>
      <w:r>
        <w:rPr>
          <w:b/>
        </w:rPr>
        <w:br/>
        <w:t>o godz. 12:00</w:t>
      </w:r>
    </w:p>
    <w:p w14:paraId="3573F1E9" w14:textId="77777777" w:rsidR="00FD2400" w:rsidRDefault="00FD2400" w:rsidP="00FD2400">
      <w:pPr>
        <w:spacing w:line="276" w:lineRule="auto"/>
        <w:jc w:val="both"/>
        <w:rPr>
          <w:b/>
        </w:rPr>
      </w:pPr>
    </w:p>
    <w:p w14:paraId="3C1455D4" w14:textId="77777777" w:rsidR="00FD2400" w:rsidRDefault="00FD2400" w:rsidP="00FD2400">
      <w:pPr>
        <w:jc w:val="both"/>
      </w:pPr>
      <w:r>
        <w:t>Dowód wniesienia wadium przez uczestnika przetargu wraz z dokumentem tożsamości podlega przedłożeniu komisji przetargowej przed otwarciem przetargu. Dla podmiotów innych niż osoby fizyczne należy przedłożyć wydruk aktualnego odpisu z Krajowego Rejestru Sądowego  lub z innego właściwego rejestru.</w:t>
      </w:r>
    </w:p>
    <w:p w14:paraId="732D8C37" w14:textId="77777777" w:rsidR="00FD2400" w:rsidRDefault="00FD2400" w:rsidP="00FD2400">
      <w:pPr>
        <w:spacing w:line="276" w:lineRule="auto"/>
        <w:jc w:val="both"/>
      </w:pPr>
    </w:p>
    <w:p w14:paraId="356910E5" w14:textId="77777777" w:rsidR="00FD2400" w:rsidRDefault="00FD2400" w:rsidP="00FD2400">
      <w:pPr>
        <w:spacing w:line="276" w:lineRule="auto"/>
        <w:jc w:val="both"/>
      </w:pPr>
      <w:r>
        <w:t>Wadium zostanie:</w:t>
      </w:r>
    </w:p>
    <w:p w14:paraId="1AB9DEDC" w14:textId="77777777" w:rsidR="00FD2400" w:rsidRDefault="00FD2400" w:rsidP="00FD2400">
      <w:pPr>
        <w:numPr>
          <w:ilvl w:val="0"/>
          <w:numId w:val="4"/>
        </w:numPr>
        <w:spacing w:line="276" w:lineRule="auto"/>
        <w:jc w:val="both"/>
      </w:pPr>
      <w:r>
        <w:t>zaliczone w poczet ceny nabycia nieruchomości na rzecz uczestnika, który przetarg wygrał</w:t>
      </w:r>
    </w:p>
    <w:p w14:paraId="67A76434" w14:textId="77777777" w:rsidR="00FD2400" w:rsidRDefault="00FD2400" w:rsidP="00FD2400">
      <w:pPr>
        <w:numPr>
          <w:ilvl w:val="0"/>
          <w:numId w:val="4"/>
        </w:numPr>
        <w:spacing w:line="276" w:lineRule="auto"/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przetargu.</w:t>
      </w:r>
    </w:p>
    <w:p w14:paraId="1BBC0745" w14:textId="77777777" w:rsidR="00FD2400" w:rsidRDefault="00FD2400" w:rsidP="00FD2400">
      <w:pPr>
        <w:spacing w:line="276" w:lineRule="auto"/>
        <w:jc w:val="both"/>
      </w:pPr>
      <w:r>
        <w:t>Wpłacone wadium nie podlega zwrotowi w razie uchylenia się uczestnika przetargu, który przetarg wygrał od zawarcia umowy notarialnej sprzedaży.</w:t>
      </w:r>
    </w:p>
    <w:p w14:paraId="176F9685" w14:textId="77777777" w:rsidR="00FD2400" w:rsidRDefault="00FD2400" w:rsidP="00FD2400">
      <w:pPr>
        <w:spacing w:line="276" w:lineRule="auto"/>
        <w:jc w:val="both"/>
      </w:pPr>
    </w:p>
    <w:p w14:paraId="2EEE257D" w14:textId="77777777" w:rsidR="00FD2400" w:rsidRDefault="00FD2400" w:rsidP="00FD2400">
      <w:pPr>
        <w:spacing w:line="276" w:lineRule="auto"/>
        <w:jc w:val="both"/>
      </w:pPr>
      <w:r>
        <w:t>Osoba, która wygrała przetarg zobowiązana jest do zapłaty ceny uzyskanej w przetargu na konto Urzędu Gminy Skarbimierz, najpóźniej na trzy dni przed ustalonym terminem zawarcia aktu notarialnego.</w:t>
      </w:r>
    </w:p>
    <w:p w14:paraId="0120F698" w14:textId="77777777" w:rsidR="00FD2400" w:rsidRDefault="00FD2400" w:rsidP="00FD2400">
      <w:pPr>
        <w:spacing w:line="276" w:lineRule="auto"/>
        <w:jc w:val="both"/>
      </w:pPr>
      <w:r>
        <w:t>Nabywca ponosi koszty związane z przygotowaniem dokumentacji do zbycia, koszty notarialne sporządzenia umowy notarialnej oraz opłaty wieczystoksięgowe.</w:t>
      </w:r>
    </w:p>
    <w:p w14:paraId="68A0D1F3" w14:textId="77777777" w:rsidR="00FD2400" w:rsidRDefault="00FD2400" w:rsidP="00FD2400">
      <w:pPr>
        <w:spacing w:line="276" w:lineRule="auto"/>
        <w:jc w:val="both"/>
      </w:pPr>
    </w:p>
    <w:p w14:paraId="7CA341F9" w14:textId="77777777" w:rsidR="00FD2400" w:rsidRDefault="00FD2400" w:rsidP="00FD2400">
      <w:pPr>
        <w:spacing w:line="276" w:lineRule="auto"/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14:paraId="1E26EBF0" w14:textId="77777777" w:rsidR="00FD2400" w:rsidRDefault="00FD2400" w:rsidP="00FD2400">
      <w:pPr>
        <w:spacing w:line="276" w:lineRule="auto"/>
        <w:jc w:val="both"/>
      </w:pPr>
    </w:p>
    <w:p w14:paraId="5636210A" w14:textId="77777777" w:rsidR="00FD2400" w:rsidRDefault="00FD2400" w:rsidP="00FD2400">
      <w:pPr>
        <w:spacing w:line="276" w:lineRule="auto"/>
        <w:jc w:val="both"/>
      </w:pPr>
      <w:r>
        <w:t>Informacji w sprawie przetargu udziela Referat Rolno - Inwestycyjny Urzędu Gminy Skarbimierz – pokój Nr 14 lub telefonicznie (077) 40 46 600  (wew. 222)</w:t>
      </w:r>
    </w:p>
    <w:p w14:paraId="759E6814" w14:textId="77777777" w:rsidR="00FD2400" w:rsidRDefault="00FD2400" w:rsidP="00FD2400">
      <w:pPr>
        <w:spacing w:line="276" w:lineRule="auto"/>
        <w:jc w:val="both"/>
      </w:pPr>
    </w:p>
    <w:p w14:paraId="590BB33C" w14:textId="77777777" w:rsidR="00FD2400" w:rsidRDefault="00FD2400" w:rsidP="00FD2400">
      <w:pPr>
        <w:spacing w:line="276" w:lineRule="auto"/>
        <w:jc w:val="both"/>
        <w:rPr>
          <w:b/>
        </w:rPr>
      </w:pPr>
      <w:r>
        <w:rPr>
          <w:b/>
        </w:rPr>
        <w:t>Ogłoszenie wywiesza się na okres 14 dni od dnia 14.11.2023 r. do dnia 28.11.2023 r.</w:t>
      </w:r>
    </w:p>
    <w:p w14:paraId="020221B6" w14:textId="77777777" w:rsidR="003C51DA" w:rsidRDefault="003C51DA" w:rsidP="003C51DA">
      <w:pPr>
        <w:spacing w:line="276" w:lineRule="auto"/>
        <w:jc w:val="both"/>
      </w:pPr>
    </w:p>
    <w:p w14:paraId="42F23690" w14:textId="77777777" w:rsidR="00FB7A31" w:rsidRDefault="003C51DA" w:rsidP="00FB7A31">
      <w:pPr>
        <w:spacing w:line="276" w:lineRule="auto"/>
        <w:jc w:val="both"/>
        <w:rPr>
          <w:sz w:val="12"/>
          <w:szCs w:val="12"/>
        </w:rPr>
      </w:pPr>
      <w:r>
        <w:t xml:space="preserve"> Skarbimierz-Osiedle, 202</w:t>
      </w:r>
      <w:r w:rsidR="0019544C">
        <w:t>3</w:t>
      </w:r>
      <w:r>
        <w:t>.</w:t>
      </w:r>
      <w:r w:rsidR="0019544C">
        <w:t>11</w:t>
      </w:r>
      <w:r>
        <w:t>.</w:t>
      </w:r>
      <w:r w:rsidR="0019544C">
        <w:t>14</w:t>
      </w:r>
      <w:r w:rsidR="00FB7A31">
        <w:tab/>
      </w:r>
      <w:r w:rsidR="00FB7A31">
        <w:tab/>
      </w:r>
      <w:r w:rsidR="00FB7A31">
        <w:tab/>
      </w:r>
      <w:r w:rsidR="00FB7A31">
        <w:tab/>
      </w:r>
    </w:p>
    <w:p w14:paraId="5208C736" w14:textId="57DC38AF" w:rsidR="00FB7A31" w:rsidRPr="00FB7A31" w:rsidRDefault="00FB7A31" w:rsidP="00FB7A31">
      <w:pPr>
        <w:spacing w:line="276" w:lineRule="auto"/>
        <w:jc w:val="both"/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tab/>
      </w:r>
      <w:r w:rsidRPr="00FB7A31">
        <w:rPr>
          <w:b/>
          <w:bCs/>
          <w:i/>
          <w:iCs/>
          <w:sz w:val="28"/>
          <w:szCs w:val="28"/>
        </w:rPr>
        <w:t>Andrzej Pulit</w:t>
      </w:r>
    </w:p>
    <w:p w14:paraId="3E07F5AB" w14:textId="784C16A2" w:rsidR="00FB7A31" w:rsidRPr="00FB7A31" w:rsidRDefault="00FB7A31" w:rsidP="00FB7A31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</w:r>
      <w:r w:rsidRPr="00FB7A31">
        <w:rPr>
          <w:b/>
          <w:bCs/>
          <w:i/>
          <w:iCs/>
          <w:sz w:val="28"/>
          <w:szCs w:val="28"/>
        </w:rPr>
        <w:tab/>
        <w:t>Wójt Gminy Skarbimierz</w:t>
      </w:r>
    </w:p>
    <w:sectPr w:rsidR="00FB7A31" w:rsidRPr="00FB7A31" w:rsidSect="00FB7A31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E1186"/>
    <w:multiLevelType w:val="hybridMultilevel"/>
    <w:tmpl w:val="0BEA8738"/>
    <w:lvl w:ilvl="0" w:tplc="10A629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93954A0"/>
    <w:multiLevelType w:val="hybridMultilevel"/>
    <w:tmpl w:val="4B4C350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326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401411">
    <w:abstractNumId w:val="3"/>
  </w:num>
  <w:num w:numId="3" w16cid:durableId="2091081099">
    <w:abstractNumId w:val="2"/>
  </w:num>
  <w:num w:numId="4" w16cid:durableId="346639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119634">
    <w:abstractNumId w:val="0"/>
  </w:num>
  <w:num w:numId="6" w16cid:durableId="1129006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DA"/>
    <w:rsid w:val="0019544C"/>
    <w:rsid w:val="001A451E"/>
    <w:rsid w:val="001A4F45"/>
    <w:rsid w:val="002111AC"/>
    <w:rsid w:val="00305A99"/>
    <w:rsid w:val="003C51DA"/>
    <w:rsid w:val="00452AF1"/>
    <w:rsid w:val="005A247C"/>
    <w:rsid w:val="007031AA"/>
    <w:rsid w:val="00797686"/>
    <w:rsid w:val="007B18F9"/>
    <w:rsid w:val="008176FD"/>
    <w:rsid w:val="00940B81"/>
    <w:rsid w:val="00941130"/>
    <w:rsid w:val="00AA2DA5"/>
    <w:rsid w:val="00AB23B7"/>
    <w:rsid w:val="00C20DC7"/>
    <w:rsid w:val="00D626F5"/>
    <w:rsid w:val="00F04FB2"/>
    <w:rsid w:val="00FB7A31"/>
    <w:rsid w:val="00FD2400"/>
    <w:rsid w:val="00FE33E9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A50"/>
  <w15:chartTrackingRefBased/>
  <w15:docId w15:val="{5AF41AC0-2BC1-464B-83DD-4F53FB14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DA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51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C51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51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Mariola</cp:lastModifiedBy>
  <cp:revision>4</cp:revision>
  <cp:lastPrinted>2023-11-14T11:18:00Z</cp:lastPrinted>
  <dcterms:created xsi:type="dcterms:W3CDTF">2023-11-14T11:52:00Z</dcterms:created>
  <dcterms:modified xsi:type="dcterms:W3CDTF">2023-11-14T13:53:00Z</dcterms:modified>
</cp:coreProperties>
</file>